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759" w:rsidP="009537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НЕКОРНЕВЫЕ ПОДКОРМКИ МИКРОУДОБРЕНИЯМИ В ТЕХНОЛОГИЯХ ВОЗДЕЛЫВАНИЯ СЕЛЬСКОХОЗЯЙСТВЕННЫХ КУЛЬТУР</w:t>
      </w:r>
    </w:p>
    <w:p w:rsidR="00953759" w:rsidRDefault="00953759" w:rsidP="00953759">
      <w:pPr>
        <w:spacing w:line="19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М.В. Рак, М.Ф. Дембицкий, Г. М. Сафоновская, кандидаты с.–х. наук</w:t>
      </w:r>
    </w:p>
    <w:p w:rsidR="00953759" w:rsidRDefault="00953759" w:rsidP="00953759">
      <w:pPr>
        <w:spacing w:line="19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Институт почвоведения и агрохимии НАН Беларуси</w:t>
      </w:r>
    </w:p>
    <w:p w:rsidR="00953759" w:rsidRDefault="00953759" w:rsidP="00953759">
      <w:pPr>
        <w:spacing w:line="19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53759" w:rsidRDefault="00953759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элементов возделывания сельскохозяйственных культур является применение микроудобрений. Микроэлементы выполняют важнейшие функции в процессах жизнедеятельности растений и являются необходимым компонентом системы удобрения для сбалансированного питания сельскохозяйственных культур.</w:t>
      </w:r>
      <w:r w:rsidR="00A11947">
        <w:rPr>
          <w:rFonts w:ascii="Times New Roman" w:hAnsi="Times New Roman" w:cs="Times New Roman"/>
          <w:sz w:val="28"/>
          <w:szCs w:val="28"/>
        </w:rPr>
        <w:t xml:space="preserve"> Недостаточное содержание их подвижных форм в почве зачастую является фактором, лимитирующим формирование урожая и качества продукции. Это обусловлено снижением запасов подвижных форм многих микроэлементов в большинстве почв (особенно легкого гранулометрического состава), что связано с их отрицательным балансом в последние годы, снижением доступности многих микроэлементов растениям.</w:t>
      </w:r>
    </w:p>
    <w:p w:rsidR="00A11947" w:rsidRPr="00353BF7" w:rsidRDefault="00A11947" w:rsidP="00953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3BF7">
        <w:rPr>
          <w:rFonts w:ascii="Times New Roman" w:hAnsi="Times New Roman" w:cs="Times New Roman"/>
          <w:b/>
          <w:sz w:val="28"/>
          <w:szCs w:val="28"/>
        </w:rPr>
        <w:t>При научно обоснованном применении микроудобрений с учетом содержания микроэлементов в почве и отзывчивости сельскохозяйственных культур прибавка урожая</w:t>
      </w:r>
      <w:r w:rsidR="00D94082" w:rsidRPr="00353BF7">
        <w:rPr>
          <w:rFonts w:ascii="Times New Roman" w:hAnsi="Times New Roman" w:cs="Times New Roman"/>
          <w:b/>
          <w:sz w:val="28"/>
          <w:szCs w:val="28"/>
        </w:rPr>
        <w:t xml:space="preserve"> от многих из них достигает 10-15%, улучшается качество продукции. </w:t>
      </w:r>
    </w:p>
    <w:p w:rsidR="00D94082" w:rsidRDefault="00D94082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одним из наиболее распространенных способов  использования микроудобрений являются некорневые подкормки сельскохозяйственных культур в период их вегетации. Это объясняется такими достоинствами приема, как возможность улучшения микроэлементного питания растений в период наибольшей их потребности и экономия дорогостоящих и дефицитных препаратов микроэлементов.</w:t>
      </w:r>
    </w:p>
    <w:p w:rsidR="00D94082" w:rsidRDefault="00D94082" w:rsidP="00953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3BF7">
        <w:rPr>
          <w:rFonts w:ascii="Times New Roman" w:hAnsi="Times New Roman" w:cs="Times New Roman"/>
          <w:b/>
          <w:sz w:val="28"/>
          <w:szCs w:val="28"/>
        </w:rPr>
        <w:t>Некорневая подкормка является</w:t>
      </w:r>
      <w:r w:rsidR="00353BF7" w:rsidRPr="00353BF7">
        <w:rPr>
          <w:rFonts w:ascii="Times New Roman" w:hAnsi="Times New Roman" w:cs="Times New Roman"/>
          <w:b/>
          <w:sz w:val="28"/>
          <w:szCs w:val="28"/>
        </w:rPr>
        <w:t xml:space="preserve"> довольно эффективным способом внесения микроудобрений, позволяющим уменьшить дозу микроэлементов и значительно повысить коэффициент их использования. Растения используют до 40-70% микроэлементов, вносимых на листья при опрыскивании посевов, тогда как при внесении в почву – лишь несколько процентов, а в некоторых случаях - даже десятые доли процента.</w:t>
      </w:r>
    </w:p>
    <w:p w:rsidR="00353BF7" w:rsidRDefault="00353BF7" w:rsidP="00953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353BF7">
        <w:rPr>
          <w:rFonts w:ascii="Times New Roman" w:hAnsi="Times New Roman" w:cs="Times New Roman"/>
          <w:sz w:val="28"/>
          <w:szCs w:val="28"/>
        </w:rPr>
        <w:t xml:space="preserve">Рациональное использование микроудобрений в хозяйствах должно базироваться на результатах крупномасштабных исследований почв на содержание подвижных форм </w:t>
      </w:r>
      <w:proofErr w:type="gramStart"/>
      <w:r w:rsidRPr="00353BF7">
        <w:rPr>
          <w:rFonts w:ascii="Times New Roman" w:hAnsi="Times New Roman" w:cs="Times New Roman"/>
          <w:sz w:val="28"/>
          <w:szCs w:val="28"/>
        </w:rPr>
        <w:t>микроэлементов</w:t>
      </w:r>
      <w:proofErr w:type="gramEnd"/>
      <w:r w:rsidRPr="00353BF7">
        <w:rPr>
          <w:rFonts w:ascii="Times New Roman" w:hAnsi="Times New Roman" w:cs="Times New Roman"/>
          <w:sz w:val="28"/>
          <w:szCs w:val="28"/>
        </w:rPr>
        <w:t xml:space="preserve"> с учетом биологических особенностей возделываемых культур. </w:t>
      </w:r>
      <w:r>
        <w:rPr>
          <w:rFonts w:ascii="Times New Roman" w:hAnsi="Times New Roman" w:cs="Times New Roman"/>
          <w:b/>
          <w:sz w:val="28"/>
          <w:szCs w:val="28"/>
        </w:rPr>
        <w:t>На практике не следует ждать внешних признаков недостатка специфических для культуры микроэлементов, а своевременно предупреждать его путем целевых некорневых подкормок растений в фазе наибольшей потребности в них.</w:t>
      </w:r>
    </w:p>
    <w:p w:rsidR="00353BF7" w:rsidRDefault="00353BF7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Некорневые подкормки растений микроудобрениями</w:t>
      </w:r>
      <w:r w:rsidR="00CA67BC">
        <w:rPr>
          <w:rFonts w:ascii="Times New Roman" w:hAnsi="Times New Roman" w:cs="Times New Roman"/>
          <w:sz w:val="28"/>
          <w:szCs w:val="28"/>
        </w:rPr>
        <w:t xml:space="preserve"> целесообразно проводить в посевах, расположенных на почвах </w:t>
      </w:r>
      <w:r w:rsidR="00CA67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A67BC">
        <w:rPr>
          <w:rFonts w:ascii="Times New Roman" w:hAnsi="Times New Roman" w:cs="Times New Roman"/>
          <w:sz w:val="28"/>
          <w:szCs w:val="28"/>
        </w:rPr>
        <w:t xml:space="preserve"> и</w:t>
      </w:r>
      <w:r w:rsidR="00CA67BC" w:rsidRPr="00CA67BC">
        <w:rPr>
          <w:rFonts w:ascii="Times New Roman" w:hAnsi="Times New Roman" w:cs="Times New Roman"/>
          <w:sz w:val="28"/>
          <w:szCs w:val="28"/>
        </w:rPr>
        <w:t xml:space="preserve"> </w:t>
      </w:r>
      <w:r w:rsidR="00CA67B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67BC">
        <w:rPr>
          <w:rFonts w:ascii="Times New Roman" w:hAnsi="Times New Roman" w:cs="Times New Roman"/>
          <w:sz w:val="28"/>
          <w:szCs w:val="28"/>
        </w:rPr>
        <w:t xml:space="preserve"> групп обеспеченности микроэлементами. Они часто эффективны и на почвах </w:t>
      </w:r>
      <w:r w:rsidR="00CA67B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67BC">
        <w:rPr>
          <w:rFonts w:ascii="Times New Roman" w:hAnsi="Times New Roman" w:cs="Times New Roman"/>
          <w:sz w:val="28"/>
          <w:szCs w:val="28"/>
        </w:rPr>
        <w:t xml:space="preserve"> группы обеспеченности, в первую очередь, при интенсивных технологиях возделывания сельскохозяйственных культур, ориентированных на получение высокой урожайности и качественной продукции. Марганцевые удобрения необходимо вносить на почвах с рН более 6,0.</w:t>
      </w:r>
    </w:p>
    <w:p w:rsidR="00CA67BC" w:rsidRDefault="00CA67BC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7BC" w:rsidRPr="00CA67BC" w:rsidRDefault="00CA67BC" w:rsidP="0095375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7BC">
        <w:rPr>
          <w:rFonts w:ascii="Times New Roman" w:hAnsi="Times New Roman" w:cs="Times New Roman"/>
          <w:b/>
          <w:sz w:val="28"/>
          <w:szCs w:val="28"/>
        </w:rPr>
        <w:t xml:space="preserve">Источник: Земляробства </w:t>
      </w:r>
      <w:r w:rsidRPr="00CA67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67BC">
        <w:rPr>
          <w:rFonts w:ascii="Times New Roman" w:hAnsi="Times New Roman" w:cs="Times New Roman"/>
          <w:b/>
          <w:sz w:val="28"/>
          <w:szCs w:val="28"/>
        </w:rPr>
        <w:t xml:space="preserve"> ахова расл</w:t>
      </w:r>
      <w:proofErr w:type="gramStart"/>
      <w:r w:rsidRPr="00CA67B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CA67BC">
        <w:rPr>
          <w:rFonts w:ascii="Times New Roman" w:hAnsi="Times New Roman" w:cs="Times New Roman"/>
          <w:b/>
          <w:sz w:val="28"/>
          <w:szCs w:val="28"/>
        </w:rPr>
        <w:t>н, 2007. - №2. – С. 7-11.</w:t>
      </w:r>
    </w:p>
    <w:p w:rsidR="00353BF7" w:rsidRDefault="00353BF7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53BF7" w:rsidRPr="00353BF7" w:rsidRDefault="00353BF7" w:rsidP="009537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3BF7" w:rsidRPr="00353BF7" w:rsidSect="00953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759"/>
    <w:rsid w:val="00353BF7"/>
    <w:rsid w:val="00953759"/>
    <w:rsid w:val="00A11947"/>
    <w:rsid w:val="00CA67BC"/>
    <w:rsid w:val="00D9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2012-04-09T13:57:00Z</dcterms:created>
  <dcterms:modified xsi:type="dcterms:W3CDTF">2012-04-09T14:55:00Z</dcterms:modified>
</cp:coreProperties>
</file>